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98" w:rsidRDefault="00304298" w:rsidP="00304298">
      <w:pPr>
        <w:jc w:val="center"/>
        <w:rPr>
          <w:rFonts w:eastAsia="Calibri"/>
          <w:b/>
          <w:lang w:eastAsia="en-US" w:bidi="en-US"/>
        </w:rPr>
      </w:pPr>
      <w:r w:rsidRPr="00304298">
        <w:rPr>
          <w:rFonts w:eastAsia="Calibri"/>
          <w:b/>
          <w:lang w:eastAsia="en-US" w:bidi="en-US"/>
        </w:rPr>
        <w:t>Отчет о результатах деятельности ООО «</w:t>
      </w:r>
      <w:r w:rsidR="001067B8">
        <w:rPr>
          <w:rFonts w:eastAsia="Calibri"/>
          <w:b/>
          <w:lang w:eastAsia="en-US" w:bidi="en-US"/>
        </w:rPr>
        <w:t>Жилкомгарант ЛР</w:t>
      </w:r>
      <w:r w:rsidRPr="00304298">
        <w:rPr>
          <w:rFonts w:eastAsia="Calibri"/>
          <w:b/>
          <w:lang w:eastAsia="en-US" w:bidi="en-US"/>
        </w:rPr>
        <w:t>» в сфере управления, содержания и текущего ремонта</w:t>
      </w:r>
      <w:r>
        <w:rPr>
          <w:rFonts w:eastAsia="Calibri"/>
          <w:b/>
          <w:lang w:eastAsia="en-US" w:bidi="en-US"/>
        </w:rPr>
        <w:t xml:space="preserve"> </w:t>
      </w:r>
      <w:r w:rsidRPr="00304298">
        <w:rPr>
          <w:rFonts w:eastAsia="Calibri"/>
          <w:b/>
          <w:lang w:eastAsia="en-US" w:bidi="en-US"/>
        </w:rPr>
        <w:t xml:space="preserve">общего имущества </w:t>
      </w:r>
    </w:p>
    <w:p w:rsidR="00304298" w:rsidRPr="00304298" w:rsidRDefault="00304298" w:rsidP="00304298">
      <w:pPr>
        <w:jc w:val="center"/>
        <w:rPr>
          <w:rFonts w:eastAsia="Calibri"/>
          <w:b/>
          <w:lang w:eastAsia="en-US" w:bidi="en-US"/>
        </w:rPr>
      </w:pPr>
      <w:r w:rsidRPr="00304298">
        <w:rPr>
          <w:rFonts w:eastAsia="Calibri"/>
          <w:b/>
          <w:lang w:eastAsia="en-US" w:bidi="en-US"/>
        </w:rPr>
        <w:t xml:space="preserve">в многоквартирных домах по адресу: </w:t>
      </w:r>
      <w:r w:rsidR="00CB1E42">
        <w:rPr>
          <w:rFonts w:eastAsia="Calibri"/>
          <w:b/>
          <w:lang w:eastAsia="en-US" w:bidi="en-US"/>
        </w:rPr>
        <w:t>Ленинградская область, Ломоносовский район, с. Русско-Высоцкое, д. 1-28</w:t>
      </w:r>
    </w:p>
    <w:p w:rsidR="00304298" w:rsidRPr="00304298" w:rsidRDefault="00304298" w:rsidP="00304298">
      <w:pPr>
        <w:jc w:val="center"/>
        <w:rPr>
          <w:rFonts w:eastAsia="Calibri"/>
          <w:b/>
          <w:lang w:eastAsia="en-US" w:bidi="en-US"/>
        </w:rPr>
      </w:pPr>
      <w:r w:rsidRPr="00304298">
        <w:rPr>
          <w:rFonts w:eastAsia="Calibri"/>
          <w:b/>
          <w:lang w:eastAsia="en-US" w:bidi="en-US"/>
        </w:rPr>
        <w:t>Отчетный период: с 1 января 2018 года по 31 декабря 2018 года.</w:t>
      </w:r>
    </w:p>
    <w:p w:rsidR="00304298" w:rsidRPr="00304298" w:rsidRDefault="00304298" w:rsidP="00304298">
      <w:pPr>
        <w:jc w:val="center"/>
        <w:rPr>
          <w:rFonts w:eastAsia="Calibri"/>
          <w:b/>
          <w:lang w:eastAsia="en-US" w:bidi="en-US"/>
        </w:rPr>
      </w:pPr>
      <w:r w:rsidRPr="00304298">
        <w:rPr>
          <w:rFonts w:eastAsia="Calibri"/>
          <w:b/>
          <w:lang w:eastAsia="en-US" w:bidi="en-US"/>
        </w:rPr>
        <w:t>Дата</w:t>
      </w:r>
      <w:r w:rsidRPr="00304298">
        <w:rPr>
          <w:b/>
        </w:rPr>
        <w:t xml:space="preserve"> проведения годовых общих собраний</w:t>
      </w:r>
      <w:r w:rsidRPr="00304298">
        <w:rPr>
          <w:rFonts w:eastAsia="Calibri"/>
          <w:b/>
          <w:lang w:eastAsia="en-US" w:bidi="en-US"/>
        </w:rPr>
        <w:t xml:space="preserve">: </w:t>
      </w:r>
      <w:r w:rsidR="00CB1E42">
        <w:rPr>
          <w:rFonts w:eastAsia="Calibri"/>
          <w:b/>
          <w:lang w:eastAsia="en-US" w:bidi="en-US"/>
        </w:rPr>
        <w:t>14</w:t>
      </w:r>
      <w:r w:rsidRPr="00304298">
        <w:rPr>
          <w:rFonts w:eastAsia="Calibri"/>
          <w:b/>
          <w:lang w:eastAsia="en-US" w:bidi="en-US"/>
        </w:rPr>
        <w:t>-</w:t>
      </w:r>
      <w:r w:rsidR="00CB1E42">
        <w:rPr>
          <w:rFonts w:eastAsia="Calibri"/>
          <w:b/>
          <w:lang w:eastAsia="en-US" w:bidi="en-US"/>
        </w:rPr>
        <w:t>16</w:t>
      </w:r>
      <w:r w:rsidRPr="00304298">
        <w:rPr>
          <w:rFonts w:eastAsia="Calibri"/>
          <w:b/>
          <w:lang w:eastAsia="en-US" w:bidi="en-US"/>
        </w:rPr>
        <w:t xml:space="preserve"> </w:t>
      </w:r>
      <w:r w:rsidR="00CB1E42">
        <w:rPr>
          <w:rFonts w:eastAsia="Calibri"/>
          <w:b/>
          <w:lang w:eastAsia="en-US" w:bidi="en-US"/>
        </w:rPr>
        <w:t>мая</w:t>
      </w:r>
      <w:r w:rsidRPr="00304298">
        <w:rPr>
          <w:rFonts w:eastAsia="Calibri"/>
          <w:b/>
          <w:lang w:eastAsia="en-US" w:bidi="en-US"/>
        </w:rPr>
        <w:t xml:space="preserve"> 2019 года.</w:t>
      </w:r>
    </w:p>
    <w:p w:rsidR="00304298" w:rsidRPr="00304298" w:rsidRDefault="00304298" w:rsidP="00304298">
      <w:pPr>
        <w:jc w:val="center"/>
        <w:rPr>
          <w:rFonts w:eastAsia="Calibri"/>
          <w:b/>
          <w:lang w:eastAsia="en-US"/>
        </w:rPr>
      </w:pPr>
      <w:r w:rsidRPr="00304298">
        <w:rPr>
          <w:b/>
        </w:rPr>
        <w:t xml:space="preserve">Место проведения общих собраний: </w:t>
      </w:r>
      <w:r w:rsidR="00CB1E42">
        <w:rPr>
          <w:b/>
        </w:rPr>
        <w:t>с. Русско-Высоцкое</w:t>
      </w:r>
      <w:r w:rsidRPr="00304298">
        <w:rPr>
          <w:b/>
        </w:rPr>
        <w:t xml:space="preserve">, </w:t>
      </w:r>
      <w:r w:rsidR="00CB1E42">
        <w:rPr>
          <w:rFonts w:eastAsia="Calibri"/>
          <w:b/>
          <w:lang w:eastAsia="en-US"/>
        </w:rPr>
        <w:t>д.3,</w:t>
      </w:r>
      <w:r w:rsidRPr="00304298">
        <w:rPr>
          <w:rFonts w:eastAsia="Calibri"/>
          <w:b/>
          <w:lang w:eastAsia="en-US"/>
        </w:rPr>
        <w:t xml:space="preserve"> </w:t>
      </w:r>
      <w:r w:rsidR="00CB1E42">
        <w:rPr>
          <w:rFonts w:eastAsia="Calibri"/>
          <w:b/>
          <w:lang w:eastAsia="en-US"/>
        </w:rPr>
        <w:t>здание местной администрации, актовый зал</w:t>
      </w:r>
    </w:p>
    <w:p w:rsidR="007D2420" w:rsidRDefault="00304298" w:rsidP="00304298">
      <w:pPr>
        <w:ind w:left="720"/>
        <w:jc w:val="center"/>
      </w:pPr>
      <w:r w:rsidRPr="00304298">
        <w:rPr>
          <w:b/>
        </w:rPr>
        <w:t xml:space="preserve">Таблица № 1. </w:t>
      </w:r>
      <w:r w:rsidRPr="00304298">
        <w:t xml:space="preserve">Перечень услуг, работ по управлению МКД, содержанию и текущему ремонту общего имущества в многоквартирных домах </w:t>
      </w:r>
    </w:p>
    <w:p w:rsidR="00304298" w:rsidRDefault="00CB1E42" w:rsidP="00304298">
      <w:pPr>
        <w:ind w:left="720"/>
        <w:jc w:val="center"/>
      </w:pPr>
      <w:r>
        <w:t>с. Русско-Высоцкое</w:t>
      </w:r>
      <w:r w:rsidR="001067B8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8702"/>
      </w:tblGrid>
      <w:tr w:rsidR="00CB1E42" w:rsidRPr="00CB1E42" w:rsidTr="00CB1E42">
        <w:trPr>
          <w:cantSplit/>
          <w:trHeight w:val="284"/>
        </w:trPr>
        <w:tc>
          <w:tcPr>
            <w:tcW w:w="454" w:type="pct"/>
            <w:shd w:val="clear" w:color="auto" w:fill="auto"/>
            <w:vAlign w:val="center"/>
          </w:tcPr>
          <w:p w:rsidR="00CB1E42" w:rsidRPr="00CB1E42" w:rsidRDefault="00CB1E42" w:rsidP="00CB1E42">
            <w:pPr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№ п/п</w:t>
            </w:r>
          </w:p>
        </w:tc>
        <w:tc>
          <w:tcPr>
            <w:tcW w:w="4546" w:type="pct"/>
            <w:shd w:val="clear" w:color="auto" w:fill="auto"/>
            <w:vAlign w:val="center"/>
          </w:tcPr>
          <w:p w:rsidR="00CB1E42" w:rsidRPr="00CB1E42" w:rsidRDefault="00CB1E42" w:rsidP="00CB1E42">
            <w:pPr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Виды работ, услуг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Санитарное содержание мест общего пользования МКД (без лифтов), в том числе: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Мытье окон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Обметание пыли с потолков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Влажное подметание лестничных площадок и маршей ниже трех этажей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Влажное подметание лестничных площадок и маршей выше третьего этажа.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Влажная протирка стен, дверей, чердачных лестниц, отопительных приборов (радиаторов), плафонов, почтовых ящиков, шкафов для электрощитов и слаботочных устройств со сменой воды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Мытье лестничных площадок и маршей с периодической сменой воды или моющего раствора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1.7.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Уборка крыш, чердаков, подвалов</w:t>
            </w:r>
            <w:r w:rsidRPr="00CB1E42">
              <w:rPr>
                <w:sz w:val="17"/>
                <w:szCs w:val="17"/>
              </w:rPr>
              <w:tab/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1.8.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Дератизация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1.9.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Дезинсекция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CB1E42">
              <w:rPr>
                <w:b/>
                <w:sz w:val="17"/>
                <w:szCs w:val="17"/>
              </w:rPr>
              <w:t>Санитарное содержание  придомовой территории МКД, в том числе: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2.1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Очистка от наледи - крыльцо (зимний период)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Очистка территории от наледи (зимний период)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Очистка территории от снега (зимний период)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Посыпка территории песком</w:t>
            </w:r>
          </w:p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(зимний период)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Уборка контейнерных площадок (зима-лето)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Подметание территории (лето)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2.7.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Уборка отмосток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2.8.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Уборка газонов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2.9.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Уборка приямков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2.10.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>Окос травы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2.11.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B1E42">
              <w:rPr>
                <w:sz w:val="17"/>
                <w:szCs w:val="17"/>
              </w:rPr>
              <w:t xml:space="preserve">Вывоз твердых </w:t>
            </w:r>
            <w:r w:rsidR="001067B8">
              <w:rPr>
                <w:sz w:val="17"/>
                <w:szCs w:val="17"/>
              </w:rPr>
              <w:t>коммунальных</w:t>
            </w:r>
            <w:r w:rsidRPr="00CB1E42">
              <w:rPr>
                <w:sz w:val="17"/>
                <w:szCs w:val="17"/>
              </w:rPr>
              <w:t xml:space="preserve"> отходов и крупногабаритного мусора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B1E42">
              <w:rPr>
                <w:b/>
                <w:bCs/>
                <w:color w:val="000000"/>
                <w:sz w:val="17"/>
                <w:szCs w:val="17"/>
              </w:rPr>
              <w:t>Техническое содержание общего имущества МКД (без лифтового хозяйства и общедомовых приборов учета), в том числе: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 xml:space="preserve">Осмотр мест общего пользования и конструктивных элементов 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Замена разбитых стекол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Замена перегоревших э/ламп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Ремонт и укрепление входных дверей в местах общего пользования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Осмотр системы ЦО, ГВС, ХВС, ВДГО, канализации и электросетей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Осмотр и проверка дымовентиляционных каналов с составлением актов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3.7.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Проверка исправности канализационных вытяжек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3.8.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Техническое обслуживание ВГДО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3.9.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Работы по обслуживанию на останов и запуск системы отопления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3.10.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Промывка и регулировка систем отопления; промывка централизованных систем теплоснабжения для удаления накипно-коррозионных отложений.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rPr>
                <w:bCs/>
                <w:color w:val="000000"/>
                <w:sz w:val="17"/>
                <w:szCs w:val="17"/>
              </w:rPr>
            </w:pPr>
            <w:r w:rsidRPr="00CB1E42">
              <w:rPr>
                <w:bCs/>
                <w:color w:val="000000"/>
                <w:sz w:val="17"/>
                <w:szCs w:val="17"/>
              </w:rPr>
              <w:t>Испытания на прочность и плотность (гидравлические испытания) узлов ввода и систем отопления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Замеры сопротивлений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Устранение свищей в системах ЦО, ГВС, ХВС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Удаление воздуха из системы теплоснабжения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Устранение засоров канализации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Прочистка вентиляционных каналов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3.17.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Притирка, замена прокладок, набивка сальников запорной арматуры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3.18.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Мелкий ремонт электропроводки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3.19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Мелкий ремонт электропроводки для освещения мест общего пользования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lastRenderedPageBreak/>
              <w:t>3.20.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Аварийное обслуживание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jc w:val="center"/>
              <w:rPr>
                <w:rFonts w:cs="Courier New"/>
                <w:b/>
                <w:sz w:val="17"/>
                <w:szCs w:val="17"/>
              </w:rPr>
            </w:pPr>
            <w:r w:rsidRPr="00CB1E42">
              <w:rPr>
                <w:rFonts w:cs="Courier New"/>
                <w:b/>
                <w:sz w:val="17"/>
                <w:szCs w:val="17"/>
              </w:rPr>
              <w:t>Текущий ремонт общего имущества в многоквартирном доме (без лифтового хозяйства и общедомовых приборов учета)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4.1.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Текущий ремонт конструктивных элементов МКД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4.2.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Текущий ремонт инженерного оборудования и сетей, входящих в общее имущество МКД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jc w:val="center"/>
              <w:rPr>
                <w:rFonts w:cs="Courier New"/>
                <w:b/>
                <w:sz w:val="17"/>
                <w:szCs w:val="17"/>
              </w:rPr>
            </w:pPr>
            <w:r w:rsidRPr="00CB1E42">
              <w:rPr>
                <w:rFonts w:cs="Courier New"/>
                <w:b/>
                <w:sz w:val="17"/>
                <w:szCs w:val="17"/>
              </w:rPr>
              <w:t>Содержание и текущий ремонт лифтов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Влажная уборка лифтовых кабин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Электроэнергия на эксплуатацию лифтов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 xml:space="preserve">Техническое и диспетчерское обслуживание лифтов 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Техническое диагностирование лифтов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5.5.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Страхование лифтов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5.6.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 xml:space="preserve"> Ремонт лифтов  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autoSpaceDE w:val="0"/>
              <w:autoSpaceDN w:val="0"/>
              <w:adjustRightInd w:val="0"/>
              <w:spacing w:line="221" w:lineRule="exact"/>
              <w:ind w:left="5" w:hanging="5"/>
              <w:jc w:val="center"/>
              <w:rPr>
                <w:rFonts w:cs="Courier New"/>
                <w:b/>
                <w:sz w:val="17"/>
                <w:szCs w:val="17"/>
              </w:rPr>
            </w:pPr>
            <w:r w:rsidRPr="00CB1E42">
              <w:rPr>
                <w:rFonts w:cs="Courier New"/>
                <w:b/>
                <w:sz w:val="17"/>
                <w:szCs w:val="17"/>
              </w:rPr>
              <w:t>Содержание и текущий ремонт общедомовых приборов учета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6.1.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Проверка исправности, работоспособности, регулировка и техническое обслуживание коллективных (общедомовых) приборов учета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6.2.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6.3.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 xml:space="preserve">Постоянный контроль параметров теплоносителя и воды (давления, температуры, расхода) 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sz w:val="17"/>
                <w:szCs w:val="17"/>
                <w:lang w:eastAsia="en-US"/>
              </w:rPr>
              <w:t>6.4.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sz w:val="17"/>
                <w:szCs w:val="17"/>
              </w:rPr>
            </w:pPr>
            <w:r w:rsidRPr="00CB1E42">
              <w:rPr>
                <w:rFonts w:cs="Courier New"/>
                <w:sz w:val="17"/>
                <w:szCs w:val="17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</w:tr>
      <w:tr w:rsidR="00CB1E42" w:rsidRPr="00CB1E42" w:rsidTr="00CB1E42">
        <w:tc>
          <w:tcPr>
            <w:tcW w:w="454" w:type="pct"/>
            <w:shd w:val="clear" w:color="auto" w:fill="auto"/>
          </w:tcPr>
          <w:p w:rsidR="00CB1E42" w:rsidRPr="00CB1E42" w:rsidRDefault="00CB1E42" w:rsidP="00CB1E4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B1E42">
              <w:rPr>
                <w:rFonts w:eastAsia="Calibri"/>
                <w:b/>
                <w:sz w:val="17"/>
                <w:szCs w:val="17"/>
                <w:lang w:eastAsia="en-US"/>
              </w:rPr>
              <w:t xml:space="preserve">7. </w:t>
            </w:r>
          </w:p>
        </w:tc>
        <w:tc>
          <w:tcPr>
            <w:tcW w:w="4546" w:type="pct"/>
            <w:shd w:val="clear" w:color="auto" w:fill="auto"/>
          </w:tcPr>
          <w:p w:rsidR="00CB1E42" w:rsidRPr="00CB1E42" w:rsidRDefault="00CB1E42" w:rsidP="00CB1E42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cs="Courier New"/>
                <w:b/>
                <w:sz w:val="17"/>
                <w:szCs w:val="17"/>
              </w:rPr>
            </w:pPr>
            <w:r w:rsidRPr="00CB1E42">
              <w:rPr>
                <w:rFonts w:cs="Courier New"/>
                <w:b/>
                <w:sz w:val="17"/>
                <w:szCs w:val="17"/>
              </w:rPr>
              <w:t>Услуги управления</w:t>
            </w:r>
          </w:p>
        </w:tc>
      </w:tr>
    </w:tbl>
    <w:p w:rsidR="00CB1E42" w:rsidRPr="00304298" w:rsidRDefault="00CB1E42" w:rsidP="00304298">
      <w:pPr>
        <w:ind w:left="720"/>
        <w:jc w:val="center"/>
      </w:pPr>
    </w:p>
    <w:p w:rsidR="005E4B9B" w:rsidRPr="005E4B9B" w:rsidRDefault="005E4B9B" w:rsidP="005E4B9B">
      <w:pPr>
        <w:ind w:left="720"/>
        <w:jc w:val="center"/>
        <w:rPr>
          <w:rFonts w:eastAsia="Calibri"/>
          <w:lang w:eastAsia="en-US" w:bidi="en-US"/>
        </w:rPr>
      </w:pPr>
      <w:r w:rsidRPr="005E4B9B">
        <w:rPr>
          <w:rFonts w:eastAsia="Calibri"/>
          <w:b/>
          <w:lang w:eastAsia="en-US" w:bidi="en-US"/>
        </w:rPr>
        <w:t xml:space="preserve">Таблица № </w:t>
      </w:r>
      <w:r>
        <w:rPr>
          <w:rFonts w:eastAsia="Calibri"/>
          <w:b/>
          <w:lang w:eastAsia="en-US" w:bidi="en-US"/>
        </w:rPr>
        <w:t>2</w:t>
      </w:r>
      <w:r w:rsidRPr="005E4B9B">
        <w:rPr>
          <w:rFonts w:eastAsia="Calibri"/>
          <w:b/>
          <w:lang w:eastAsia="en-US" w:bidi="en-US"/>
        </w:rPr>
        <w:t xml:space="preserve">. </w:t>
      </w:r>
      <w:r w:rsidRPr="005E4B9B">
        <w:rPr>
          <w:rFonts w:eastAsia="Calibri"/>
          <w:lang w:eastAsia="en-US" w:bidi="en-US"/>
        </w:rPr>
        <w:t xml:space="preserve">Перечень лицензированных организаций, выполнявших    работы по управлению, содержанию и текущему ремонту общего имущества </w:t>
      </w:r>
    </w:p>
    <w:p w:rsidR="005E4B9B" w:rsidRDefault="005E4B9B" w:rsidP="005E4B9B">
      <w:pPr>
        <w:jc w:val="center"/>
        <w:rPr>
          <w:rFonts w:eastAsia="Calibri"/>
          <w:lang w:eastAsia="en-US" w:bidi="en-US"/>
        </w:rPr>
      </w:pPr>
      <w:r w:rsidRPr="005E4B9B">
        <w:rPr>
          <w:rFonts w:eastAsia="Calibri"/>
          <w:lang w:eastAsia="en-US" w:bidi="en-US"/>
        </w:rPr>
        <w:t xml:space="preserve">в многоквартирных домах </w:t>
      </w:r>
      <w:r w:rsidR="001067B8">
        <w:rPr>
          <w:rFonts w:eastAsia="Calibri"/>
          <w:lang w:eastAsia="en-US" w:bidi="en-US"/>
        </w:rPr>
        <w:t>с. Русско-Высоцкое</w:t>
      </w:r>
      <w:r w:rsidRPr="005E4B9B">
        <w:rPr>
          <w:rFonts w:eastAsia="Calibri"/>
          <w:lang w:eastAsia="en-US" w:bidi="en-US"/>
        </w:rPr>
        <w:t xml:space="preserve"> в 201</w:t>
      </w:r>
      <w:r>
        <w:rPr>
          <w:rFonts w:eastAsia="Calibri"/>
          <w:lang w:eastAsia="en-US" w:bidi="en-US"/>
        </w:rPr>
        <w:t>8</w:t>
      </w:r>
      <w:r w:rsidRPr="005E4B9B">
        <w:rPr>
          <w:rFonts w:eastAsia="Calibri"/>
          <w:lang w:eastAsia="en-US" w:bidi="en-US"/>
        </w:rPr>
        <w:t xml:space="preserve"> году.</w:t>
      </w:r>
    </w:p>
    <w:p w:rsidR="001067B8" w:rsidRPr="005E4B9B" w:rsidRDefault="001067B8" w:rsidP="005E4B9B">
      <w:pPr>
        <w:jc w:val="center"/>
        <w:rPr>
          <w:rFonts w:eastAsia="Calibri"/>
          <w:lang w:eastAsia="en-US" w:bidi="en-US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4525"/>
        <w:gridCol w:w="4027"/>
      </w:tblGrid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№ п/п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Услуга (работа)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Подрядные организации</w:t>
            </w:r>
          </w:p>
        </w:tc>
      </w:tr>
      <w:tr w:rsidR="001067B8" w:rsidRPr="001067B8" w:rsidTr="00830BEC">
        <w:tc>
          <w:tcPr>
            <w:tcW w:w="5000" w:type="pct"/>
            <w:gridSpan w:val="3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Санитарное содержание мест общего пользования и придомовой территории МКД</w:t>
            </w: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Санитарное содержание мест общего пользования и придомовой территории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 «Жилкомгарант ЛР»</w:t>
            </w: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2.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Вывоз и размещение твердых бытовых отходов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</w:t>
            </w:r>
          </w:p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«Эко Лэнд»</w:t>
            </w:r>
          </w:p>
        </w:tc>
      </w:tr>
      <w:tr w:rsidR="001067B8" w:rsidRPr="001067B8" w:rsidTr="00830BEC">
        <w:trPr>
          <w:trHeight w:val="542"/>
        </w:trPr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3.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Дератизация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 «Профилактика»</w:t>
            </w:r>
          </w:p>
        </w:tc>
      </w:tr>
      <w:tr w:rsidR="001067B8" w:rsidRPr="001067B8" w:rsidTr="00830BEC">
        <w:tc>
          <w:tcPr>
            <w:tcW w:w="5000" w:type="pct"/>
            <w:gridSpan w:val="3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Техническое содержание и текущий ремонт общего имущества МКД</w:t>
            </w: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4.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АО «Газпром газораспределение Ленинградская область»</w:t>
            </w:r>
          </w:p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5.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Работы по периодической   проверке и очистке вентиляционных каналов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ЗАО «СУПР»</w:t>
            </w:r>
          </w:p>
        </w:tc>
      </w:tr>
      <w:tr w:rsidR="001067B8" w:rsidRPr="001067B8" w:rsidTr="00830BEC">
        <w:trPr>
          <w:trHeight w:val="913"/>
        </w:trPr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6.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Текущий ремонт и содержание общего имущества многоквартирного дома</w:t>
            </w:r>
          </w:p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(без Вентиляции, ВДГО)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 «Жилкомгарант ЛР»</w:t>
            </w:r>
            <w:r>
              <w:rPr>
                <w:rFonts w:eastAsia="Calibri"/>
                <w:sz w:val="22"/>
                <w:szCs w:val="22"/>
                <w:lang w:eastAsia="en-US" w:bidi="en-US"/>
              </w:rPr>
              <w:t xml:space="preserve"> с привлечением подрядных организаций</w:t>
            </w:r>
          </w:p>
        </w:tc>
      </w:tr>
      <w:tr w:rsidR="001067B8" w:rsidRPr="001067B8" w:rsidTr="00830BEC">
        <w:trPr>
          <w:trHeight w:val="508"/>
        </w:trPr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7.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Содержание, текущий ремонт и диспетчеризация лифтов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 «Лифтсервис»</w:t>
            </w:r>
          </w:p>
        </w:tc>
      </w:tr>
      <w:tr w:rsidR="001067B8" w:rsidRPr="001067B8" w:rsidTr="00830BEC">
        <w:tc>
          <w:tcPr>
            <w:tcW w:w="5000" w:type="pct"/>
            <w:gridSpan w:val="3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b/>
                <w:sz w:val="22"/>
                <w:szCs w:val="22"/>
                <w:lang w:eastAsia="en-US" w:bidi="en-US"/>
              </w:rPr>
              <w:t>Услуги управления</w:t>
            </w: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8.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Расчетно-кассовое и паспортное обслуживание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АО «ЕИРЦ ЛО»</w:t>
            </w:r>
          </w:p>
        </w:tc>
      </w:tr>
      <w:tr w:rsidR="001067B8" w:rsidRPr="001067B8" w:rsidTr="00830BEC">
        <w:tc>
          <w:tcPr>
            <w:tcW w:w="283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9.</w:t>
            </w:r>
          </w:p>
        </w:tc>
        <w:tc>
          <w:tcPr>
            <w:tcW w:w="2496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Административное управление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1067B8" w:rsidRPr="001067B8" w:rsidRDefault="001067B8" w:rsidP="001067B8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1067B8">
              <w:rPr>
                <w:rFonts w:eastAsia="Calibri"/>
                <w:sz w:val="22"/>
                <w:szCs w:val="22"/>
                <w:lang w:eastAsia="en-US" w:bidi="en-US"/>
              </w:rPr>
              <w:t>ООО «Жилкомгарант ЛР»</w:t>
            </w:r>
          </w:p>
        </w:tc>
      </w:tr>
    </w:tbl>
    <w:p w:rsidR="005E4B9B" w:rsidRPr="005E4B9B" w:rsidRDefault="005E4B9B" w:rsidP="005E4B9B">
      <w:pPr>
        <w:jc w:val="center"/>
        <w:rPr>
          <w:rFonts w:eastAsia="Calibri"/>
          <w:b/>
          <w:sz w:val="16"/>
          <w:szCs w:val="16"/>
          <w:lang w:eastAsia="en-US" w:bidi="en-US"/>
        </w:rPr>
      </w:pPr>
    </w:p>
    <w:p w:rsidR="00304298" w:rsidRDefault="00304298" w:rsidP="00304298">
      <w:pPr>
        <w:jc w:val="center"/>
        <w:rPr>
          <w:b/>
        </w:rPr>
      </w:pPr>
    </w:p>
    <w:p w:rsidR="001067B8" w:rsidRDefault="001067B8" w:rsidP="00304298">
      <w:pPr>
        <w:rPr>
          <w:b/>
        </w:rPr>
      </w:pPr>
    </w:p>
    <w:p w:rsidR="00304298" w:rsidRPr="000F7CB1" w:rsidRDefault="005E4B9B" w:rsidP="00304298">
      <w:pPr>
        <w:rPr>
          <w:b/>
        </w:rPr>
      </w:pPr>
      <w:r>
        <w:rPr>
          <w:b/>
        </w:rPr>
        <w:lastRenderedPageBreak/>
        <w:t xml:space="preserve">Выполненные </w:t>
      </w:r>
      <w:r w:rsidR="00330979">
        <w:rPr>
          <w:b/>
        </w:rPr>
        <w:t xml:space="preserve">крупные </w:t>
      </w:r>
      <w:r>
        <w:rPr>
          <w:b/>
        </w:rPr>
        <w:t>работы по текущему ремонту и содержанию в 2018 году:</w:t>
      </w:r>
    </w:p>
    <w:p w:rsidR="00E659CE" w:rsidRDefault="001067B8" w:rsidP="001067B8">
      <w:pPr>
        <w:numPr>
          <w:ilvl w:val="0"/>
          <w:numId w:val="6"/>
        </w:numPr>
        <w:jc w:val="both"/>
      </w:pPr>
      <w:r>
        <w:t>Косметический ремонт подъездов:</w:t>
      </w:r>
    </w:p>
    <w:p w:rsidR="00330979" w:rsidRDefault="00330979" w:rsidP="00330979">
      <w:pPr>
        <w:ind w:left="1440"/>
        <w:jc w:val="both"/>
      </w:pPr>
      <w:r>
        <w:t>д</w:t>
      </w:r>
      <w:r w:rsidR="001067B8">
        <w:t>.28</w:t>
      </w:r>
      <w:r>
        <w:t>, д.10, д.25, д.9, д.21, д.22, д.23, д.27 - 15 подъездов</w:t>
      </w:r>
      <w:r w:rsidR="00637EC8">
        <w:t xml:space="preserve"> с частичной заменой оконных блоков.</w:t>
      </w:r>
    </w:p>
    <w:p w:rsidR="00330979" w:rsidRDefault="00330979" w:rsidP="00330979">
      <w:pPr>
        <w:numPr>
          <w:ilvl w:val="0"/>
          <w:numId w:val="6"/>
        </w:numPr>
        <w:jc w:val="both"/>
      </w:pPr>
      <w:r>
        <w:t>Полная замена канализации в подвале д.28</w:t>
      </w:r>
      <w:r w:rsidR="00637EC8">
        <w:t>.</w:t>
      </w:r>
    </w:p>
    <w:p w:rsidR="00330979" w:rsidRDefault="00330979" w:rsidP="00330979">
      <w:pPr>
        <w:numPr>
          <w:ilvl w:val="0"/>
          <w:numId w:val="6"/>
        </w:numPr>
        <w:jc w:val="both"/>
      </w:pPr>
      <w:r>
        <w:t>Полная замена запорной арматуры системы отопления в д.9, д.10, д.13</w:t>
      </w:r>
      <w:r w:rsidR="00637EC8">
        <w:t>.</w:t>
      </w:r>
    </w:p>
    <w:p w:rsidR="00330979" w:rsidRDefault="00330979" w:rsidP="00330979">
      <w:pPr>
        <w:numPr>
          <w:ilvl w:val="0"/>
          <w:numId w:val="6"/>
        </w:numPr>
        <w:jc w:val="both"/>
      </w:pPr>
      <w:r>
        <w:t>Ремонт кровли и вытяжек д.14, д.15</w:t>
      </w:r>
      <w:r w:rsidR="00637EC8">
        <w:t>.</w:t>
      </w:r>
    </w:p>
    <w:p w:rsidR="00330979" w:rsidRDefault="00330979" w:rsidP="00330979">
      <w:pPr>
        <w:numPr>
          <w:ilvl w:val="0"/>
          <w:numId w:val="6"/>
        </w:numPr>
        <w:jc w:val="both"/>
      </w:pPr>
      <w:r>
        <w:t>Заделка межпанельных швов -70 заявок</w:t>
      </w:r>
      <w:r w:rsidR="00637EC8">
        <w:t>.</w:t>
      </w:r>
    </w:p>
    <w:p w:rsidR="00330979" w:rsidRDefault="00330979" w:rsidP="00330979">
      <w:pPr>
        <w:numPr>
          <w:ilvl w:val="0"/>
          <w:numId w:val="6"/>
        </w:numPr>
        <w:jc w:val="both"/>
      </w:pPr>
      <w:r>
        <w:t>Установка новых почтовых ящиков:</w:t>
      </w:r>
    </w:p>
    <w:p w:rsidR="00330979" w:rsidRDefault="00330979" w:rsidP="00330979">
      <w:pPr>
        <w:ind w:left="1440"/>
        <w:jc w:val="both"/>
      </w:pPr>
      <w:r>
        <w:t>д.6, д.7, д.10, д.13-7 подъездов</w:t>
      </w:r>
      <w:r w:rsidR="00637EC8">
        <w:t>.</w:t>
      </w:r>
    </w:p>
    <w:p w:rsidR="00330979" w:rsidRDefault="009D2027" w:rsidP="009D2027">
      <w:pPr>
        <w:numPr>
          <w:ilvl w:val="0"/>
          <w:numId w:val="6"/>
        </w:numPr>
        <w:jc w:val="both"/>
      </w:pPr>
      <w:r>
        <w:t>Ремонт чердаков д.5, д.9, д.11, д.12, д.13, д.14, д.15 -установка решеток на вентиляционные отверстия.</w:t>
      </w:r>
    </w:p>
    <w:p w:rsidR="009D2027" w:rsidRDefault="009D2027" w:rsidP="009D2027">
      <w:pPr>
        <w:numPr>
          <w:ilvl w:val="0"/>
          <w:numId w:val="6"/>
        </w:numPr>
        <w:jc w:val="both"/>
      </w:pPr>
      <w:r>
        <w:t>Произведена поверка 11 общедомовых узлов учета с установкой новых расходомеров, датчиков давления, термометров в д.6, д.7, д.8, д.14, д.15, д.16, д.18, д.19, д.21.</w:t>
      </w:r>
    </w:p>
    <w:p w:rsidR="009D2027" w:rsidRDefault="009D2027" w:rsidP="009D2027">
      <w:pPr>
        <w:numPr>
          <w:ilvl w:val="0"/>
          <w:numId w:val="6"/>
        </w:numPr>
      </w:pPr>
      <w:r w:rsidRPr="009D2027">
        <w:t xml:space="preserve">Проведен ремонт </w:t>
      </w:r>
      <w:r>
        <w:t xml:space="preserve">двигателей </w:t>
      </w:r>
      <w:r w:rsidRPr="009D2027">
        <w:t>в машинных отделениях лифтового хозяйства</w:t>
      </w:r>
      <w:r>
        <w:t xml:space="preserve"> д.24, д.25, д. 26, д.28.</w:t>
      </w:r>
    </w:p>
    <w:p w:rsidR="009D2027" w:rsidRPr="009D2027" w:rsidRDefault="009D2027" w:rsidP="009D2027">
      <w:pPr>
        <w:numPr>
          <w:ilvl w:val="0"/>
          <w:numId w:val="6"/>
        </w:numPr>
      </w:pPr>
      <w:r>
        <w:t>Замена запорной арматуры на сетях холодного водоснабжения у д.5,</w:t>
      </w:r>
      <w:r w:rsidR="00637EC8">
        <w:t xml:space="preserve"> д.</w:t>
      </w:r>
      <w:r>
        <w:t>14,</w:t>
      </w:r>
      <w:r w:rsidR="00637EC8">
        <w:t xml:space="preserve"> д.</w:t>
      </w:r>
      <w:r>
        <w:t>17,</w:t>
      </w:r>
      <w:r w:rsidR="00637EC8">
        <w:t xml:space="preserve"> д.</w:t>
      </w:r>
      <w:r>
        <w:t>20</w:t>
      </w:r>
      <w:r w:rsidR="00637EC8">
        <w:t xml:space="preserve"> совместно с АО ИЭК.</w:t>
      </w:r>
    </w:p>
    <w:p w:rsidR="009D2027" w:rsidRDefault="009D2027" w:rsidP="009D2027">
      <w:pPr>
        <w:ind w:left="1440"/>
        <w:jc w:val="both"/>
      </w:pPr>
    </w:p>
    <w:p w:rsidR="00CD62F9" w:rsidRPr="007A021B" w:rsidRDefault="00CD62F9" w:rsidP="00CD62F9">
      <w:pPr>
        <w:jc w:val="center"/>
        <w:rPr>
          <w:b/>
        </w:rPr>
      </w:pPr>
      <w:r>
        <w:rPr>
          <w:b/>
        </w:rPr>
        <w:t xml:space="preserve">Таблица № 3. </w:t>
      </w:r>
      <w:r w:rsidRPr="007A021B">
        <w:rPr>
          <w:b/>
        </w:rPr>
        <w:t>ИНФОРМАЦИЯ</w:t>
      </w:r>
    </w:p>
    <w:p w:rsidR="00CD62F9" w:rsidRPr="007A021B" w:rsidRDefault="00CD62F9" w:rsidP="00CD62F9">
      <w:pPr>
        <w:jc w:val="center"/>
        <w:rPr>
          <w:b/>
        </w:rPr>
      </w:pPr>
      <w:r w:rsidRPr="007A021B">
        <w:rPr>
          <w:b/>
        </w:rPr>
        <w:t>о принятых мерах по сокращению задолженности населения по оплате жилья и коммунальных услуг за 2018 год с. Русско-Высоцкое</w:t>
      </w:r>
    </w:p>
    <w:p w:rsidR="00CD62F9" w:rsidRPr="00CD62F9" w:rsidRDefault="00CD62F9" w:rsidP="00CD62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680"/>
        <w:gridCol w:w="1606"/>
        <w:gridCol w:w="1476"/>
      </w:tblGrid>
      <w:tr w:rsidR="00CD62F9" w:rsidTr="0087799B">
        <w:tc>
          <w:tcPr>
            <w:tcW w:w="809" w:type="dxa"/>
            <w:vMerge w:val="restart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№</w:t>
            </w:r>
          </w:p>
          <w:p w:rsidR="00CD62F9" w:rsidRDefault="00CD62F9" w:rsidP="0087799B">
            <w:pPr>
              <w:jc w:val="center"/>
            </w:pPr>
            <w:r>
              <w:t>п/п</w:t>
            </w:r>
          </w:p>
        </w:tc>
        <w:tc>
          <w:tcPr>
            <w:tcW w:w="5680" w:type="dxa"/>
            <w:vMerge w:val="restart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Принято мер, осуществлено мероприятий</w:t>
            </w:r>
          </w:p>
        </w:tc>
        <w:tc>
          <w:tcPr>
            <w:tcW w:w="3082" w:type="dxa"/>
            <w:gridSpan w:val="2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2018 год</w:t>
            </w:r>
          </w:p>
        </w:tc>
      </w:tr>
      <w:tr w:rsidR="00CD62F9" w:rsidTr="0087799B">
        <w:tc>
          <w:tcPr>
            <w:tcW w:w="809" w:type="dxa"/>
            <w:vMerge/>
            <w:shd w:val="clear" w:color="auto" w:fill="auto"/>
          </w:tcPr>
          <w:p w:rsidR="00CD62F9" w:rsidRDefault="00CD62F9" w:rsidP="0087799B">
            <w:pPr>
              <w:jc w:val="center"/>
            </w:pPr>
          </w:p>
        </w:tc>
        <w:tc>
          <w:tcPr>
            <w:tcW w:w="5680" w:type="dxa"/>
            <w:vMerge/>
            <w:shd w:val="clear" w:color="auto" w:fill="auto"/>
          </w:tcPr>
          <w:p w:rsidR="00CD62F9" w:rsidRDefault="00CD62F9" w:rsidP="0087799B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ед.</w:t>
            </w:r>
          </w:p>
        </w:tc>
        <w:tc>
          <w:tcPr>
            <w:tcW w:w="147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тыс. руб.</w:t>
            </w:r>
          </w:p>
        </w:tc>
      </w:tr>
      <w:tr w:rsidR="00CD62F9" w:rsidTr="0087799B"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1</w:t>
            </w:r>
          </w:p>
        </w:tc>
        <w:tc>
          <w:tcPr>
            <w:tcW w:w="5680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3</w:t>
            </w:r>
          </w:p>
        </w:tc>
        <w:tc>
          <w:tcPr>
            <w:tcW w:w="147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4</w:t>
            </w:r>
          </w:p>
        </w:tc>
      </w:tr>
      <w:tr w:rsidR="00CD62F9" w:rsidRPr="00320CB5" w:rsidTr="0087799B"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1</w:t>
            </w:r>
          </w:p>
        </w:tc>
        <w:tc>
          <w:tcPr>
            <w:tcW w:w="5680" w:type="dxa"/>
            <w:shd w:val="clear" w:color="auto" w:fill="auto"/>
          </w:tcPr>
          <w:p w:rsidR="00CD62F9" w:rsidRPr="00930864" w:rsidRDefault="00CD62F9" w:rsidP="0087799B">
            <w:r w:rsidRPr="00930864">
              <w:t xml:space="preserve">Всего лицевых счетов плательщиков за ЖКУ, по которым имеется просроченная задолженность </w:t>
            </w:r>
          </w:p>
        </w:tc>
        <w:tc>
          <w:tcPr>
            <w:tcW w:w="1606" w:type="dxa"/>
            <w:shd w:val="clear" w:color="auto" w:fill="auto"/>
          </w:tcPr>
          <w:p w:rsidR="00CD62F9" w:rsidRPr="00320CB5" w:rsidRDefault="00CD62F9" w:rsidP="0087799B">
            <w:pPr>
              <w:jc w:val="center"/>
            </w:pPr>
            <w:r>
              <w:t>759</w:t>
            </w:r>
          </w:p>
        </w:tc>
        <w:tc>
          <w:tcPr>
            <w:tcW w:w="1476" w:type="dxa"/>
            <w:shd w:val="clear" w:color="auto" w:fill="auto"/>
          </w:tcPr>
          <w:p w:rsidR="00CD62F9" w:rsidRPr="00320CB5" w:rsidRDefault="00CD62F9" w:rsidP="0087799B">
            <w:pPr>
              <w:jc w:val="center"/>
            </w:pPr>
            <w:r>
              <w:t>24481693,22</w:t>
            </w:r>
          </w:p>
        </w:tc>
      </w:tr>
      <w:tr w:rsidR="00CD62F9" w:rsidRPr="00320CB5" w:rsidTr="0087799B">
        <w:trPr>
          <w:trHeight w:val="297"/>
        </w:trPr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</w:p>
        </w:tc>
        <w:tc>
          <w:tcPr>
            <w:tcW w:w="5680" w:type="dxa"/>
            <w:shd w:val="clear" w:color="auto" w:fill="auto"/>
          </w:tcPr>
          <w:p w:rsidR="00CD62F9" w:rsidRPr="00930864" w:rsidRDefault="00CD62F9" w:rsidP="0087799B">
            <w:r w:rsidRPr="00930864">
              <w:t xml:space="preserve">в том числе со сроком свыше 6 месяцев </w:t>
            </w: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416</w:t>
            </w:r>
          </w:p>
          <w:p w:rsidR="00CD62F9" w:rsidRPr="00320CB5" w:rsidRDefault="00CD62F9" w:rsidP="0087799B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CD62F9" w:rsidRPr="00320CB5" w:rsidRDefault="00CD62F9" w:rsidP="0087799B">
            <w:pPr>
              <w:jc w:val="center"/>
            </w:pPr>
            <w:r>
              <w:t>23169259,35</w:t>
            </w:r>
          </w:p>
        </w:tc>
      </w:tr>
      <w:tr w:rsidR="00CD62F9" w:rsidTr="0087799B"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2</w:t>
            </w:r>
          </w:p>
        </w:tc>
        <w:tc>
          <w:tcPr>
            <w:tcW w:w="5680" w:type="dxa"/>
            <w:shd w:val="clear" w:color="auto" w:fill="auto"/>
          </w:tcPr>
          <w:p w:rsidR="00CD62F9" w:rsidRDefault="00CD62F9" w:rsidP="0087799B">
            <w:r>
              <w:t xml:space="preserve">Письменные, врученные под личную подпись, предупреждения неплательщикам о необходимости погашения долга </w:t>
            </w: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245</w:t>
            </w:r>
          </w:p>
        </w:tc>
        <w:tc>
          <w:tcPr>
            <w:tcW w:w="147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9829652,03</w:t>
            </w:r>
          </w:p>
        </w:tc>
      </w:tr>
      <w:tr w:rsidR="00CD62F9" w:rsidTr="0087799B"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3</w:t>
            </w:r>
          </w:p>
        </w:tc>
        <w:tc>
          <w:tcPr>
            <w:tcW w:w="5680" w:type="dxa"/>
            <w:shd w:val="clear" w:color="auto" w:fill="auto"/>
          </w:tcPr>
          <w:p w:rsidR="00CD62F9" w:rsidRDefault="00CD62F9" w:rsidP="0087799B">
            <w:r>
              <w:t xml:space="preserve">Количество исковых заявлений, поданных в суд на неплательщиков (должников) </w:t>
            </w: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269</w:t>
            </w:r>
          </w:p>
        </w:tc>
        <w:tc>
          <w:tcPr>
            <w:tcW w:w="147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11523704,86</w:t>
            </w:r>
          </w:p>
        </w:tc>
      </w:tr>
      <w:tr w:rsidR="00CD62F9" w:rsidTr="0087799B">
        <w:tc>
          <w:tcPr>
            <w:tcW w:w="809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4</w:t>
            </w:r>
          </w:p>
        </w:tc>
        <w:tc>
          <w:tcPr>
            <w:tcW w:w="5680" w:type="dxa"/>
            <w:shd w:val="clear" w:color="auto" w:fill="auto"/>
          </w:tcPr>
          <w:p w:rsidR="00CD62F9" w:rsidRDefault="00CD62F9" w:rsidP="0087799B">
            <w:r>
              <w:t xml:space="preserve">Принято решений в суде при рассмотрении исков – ВСЕГО  </w:t>
            </w:r>
          </w:p>
        </w:tc>
        <w:tc>
          <w:tcPr>
            <w:tcW w:w="160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151</w:t>
            </w:r>
          </w:p>
        </w:tc>
        <w:tc>
          <w:tcPr>
            <w:tcW w:w="1476" w:type="dxa"/>
            <w:shd w:val="clear" w:color="auto" w:fill="auto"/>
          </w:tcPr>
          <w:p w:rsidR="00CD62F9" w:rsidRDefault="00CD62F9" w:rsidP="0087799B">
            <w:pPr>
              <w:jc w:val="center"/>
            </w:pPr>
            <w:r>
              <w:t>4932864,07</w:t>
            </w:r>
          </w:p>
        </w:tc>
      </w:tr>
    </w:tbl>
    <w:p w:rsidR="00C1338E" w:rsidRDefault="00C1338E" w:rsidP="00304298">
      <w:pPr>
        <w:sectPr w:rsidR="00C1338E" w:rsidSect="00C1338E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2"/>
        <w:gridCol w:w="18"/>
        <w:gridCol w:w="1005"/>
        <w:gridCol w:w="995"/>
        <w:gridCol w:w="3764"/>
        <w:gridCol w:w="32"/>
        <w:gridCol w:w="33"/>
        <w:gridCol w:w="33"/>
        <w:gridCol w:w="33"/>
        <w:gridCol w:w="1865"/>
        <w:gridCol w:w="32"/>
        <w:gridCol w:w="32"/>
        <w:gridCol w:w="1821"/>
        <w:gridCol w:w="3053"/>
        <w:gridCol w:w="32"/>
        <w:gridCol w:w="1568"/>
        <w:gridCol w:w="32"/>
      </w:tblGrid>
      <w:tr w:rsidR="00C1338E" w:rsidRPr="007A021B" w:rsidTr="00C1338E">
        <w:trPr>
          <w:trHeight w:hRule="exact" w:val="351"/>
        </w:trPr>
        <w:tc>
          <w:tcPr>
            <w:tcW w:w="0" w:type="auto"/>
            <w:gridSpan w:val="3"/>
            <w:shd w:val="clear" w:color="auto" w:fill="auto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0" w:type="auto"/>
            <w:gridSpan w:val="14"/>
            <w:shd w:val="clear" w:color="auto" w:fill="auto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</w:rPr>
            </w:pPr>
            <w:r w:rsidRPr="007A021B">
              <w:rPr>
                <w:rFonts w:eastAsia="Arial"/>
                <w:b/>
                <w:color w:val="000000"/>
                <w:spacing w:val="-2"/>
              </w:rPr>
              <w:t>Таблица №</w:t>
            </w:r>
            <w:r w:rsidR="00CD62F9" w:rsidRPr="007A021B">
              <w:rPr>
                <w:rFonts w:eastAsia="Arial"/>
                <w:b/>
                <w:color w:val="000000"/>
                <w:spacing w:val="-2"/>
              </w:rPr>
              <w:t>4</w:t>
            </w:r>
            <w:r w:rsidRPr="007A021B">
              <w:rPr>
                <w:rFonts w:eastAsia="Arial"/>
                <w:color w:val="000000"/>
                <w:spacing w:val="-2"/>
              </w:rPr>
              <w:t>. Показатели собираемости платы за содержание жилого помещения в разрезе многоквартирных домов за 2018 год.</w:t>
            </w:r>
          </w:p>
        </w:tc>
      </w:tr>
      <w:tr w:rsidR="007A021B" w:rsidRPr="007A021B" w:rsidTr="007A021B">
        <w:trPr>
          <w:trHeight w:hRule="exact" w:val="469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Адрес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Сальдо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Начислено</w:t>
            </w:r>
            <w:r w:rsidR="00CD62F9"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 xml:space="preserve"> за 2018, руб.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Оплачено</w:t>
            </w:r>
            <w:r w:rsidR="00CD62F9"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 xml:space="preserve"> за 2018, руб.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Сальдо</w:t>
            </w:r>
          </w:p>
        </w:tc>
      </w:tr>
      <w:tr w:rsidR="007A021B" w:rsidRPr="007A021B" w:rsidTr="007A021B">
        <w:trPr>
          <w:trHeight w:hRule="exact" w:val="114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5F5F5"/>
            <w:vAlign w:val="bottom"/>
          </w:tcPr>
          <w:p w:rsidR="00C1338E" w:rsidRPr="007A021B" w:rsidRDefault="00C1338E" w:rsidP="00C133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на</w:t>
            </w:r>
          </w:p>
        </w:tc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7D2420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 xml:space="preserve">Процент оплаты, </w:t>
            </w:r>
            <w:r w:rsidR="00C1338E"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на 31.12.2018</w:t>
            </w:r>
            <w:r w:rsidR="00CD62F9"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, руб.</w:t>
            </w:r>
          </w:p>
        </w:tc>
      </w:tr>
      <w:tr w:rsidR="007A021B" w:rsidRPr="007A021B" w:rsidTr="007A021B">
        <w:trPr>
          <w:trHeight w:hRule="exact" w:val="411"/>
        </w:trPr>
        <w:tc>
          <w:tcPr>
            <w:tcW w:w="0" w:type="auto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16"/>
                <w:szCs w:val="22"/>
              </w:rPr>
            </w:pPr>
            <w:r w:rsidRPr="007A021B">
              <w:rPr>
                <w:rFonts w:eastAsia="Arial"/>
                <w:color w:val="000000"/>
                <w:spacing w:val="-2"/>
                <w:sz w:val="16"/>
                <w:szCs w:val="22"/>
              </w:rPr>
              <w:t>п/п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</w:tr>
      <w:tr w:rsidR="007A021B" w:rsidRPr="007A021B" w:rsidTr="007A021B">
        <w:trPr>
          <w:trHeight w:hRule="exact" w:val="276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19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01.01.2018</w:t>
            </w:r>
            <w:r w:rsidR="00CD62F9"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, руб.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1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rPr>
                <w:b/>
                <w:sz w:val="2"/>
                <w:szCs w:val="22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b/>
                <w:color w:val="000000"/>
                <w:spacing w:val="-2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5F5F5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16"/>
                <w:szCs w:val="22"/>
              </w:rPr>
            </w:pPr>
          </w:p>
        </w:tc>
      </w:tr>
      <w:tr w:rsidR="007A021B" w:rsidRPr="007A021B" w:rsidTr="007A021B">
        <w:trPr>
          <w:trHeight w:hRule="exact" w:val="21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</w:t>
            </w:r>
          </w:p>
        </w:tc>
        <w:tc>
          <w:tcPr>
            <w:tcW w:w="1990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27 627,44</w:t>
            </w: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78 184,98</w:t>
            </w: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58 859,58</w:t>
            </w: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75,28</w:t>
            </w: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46 952,84</w:t>
            </w:r>
          </w:p>
        </w:tc>
        <w:tc>
          <w:tcPr>
            <w:tcW w:w="0" w:type="auto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17 849,11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106 557,60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101 989,36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95,71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22 417,35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243 311,65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678 137,82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612 341,16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90,30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309 108,31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325 214,38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863 128,20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703 145,86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81,46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485 196,72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5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252 372,84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855 808,02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709 624,65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82,92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398 556,21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157 154,12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857 336,34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798 270,04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93,11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219 567,27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293 037,27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1 050 045,24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928 501,08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88,42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414 581,43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219 104,09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832 942,15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807 968,25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97,00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244 557,28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4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53 610,13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339 206,94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334 777,67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98,69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58 039,40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56 705,70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341 815,74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326 314,53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95,47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72 343,78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32 676,90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340 230,29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301 527,77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88,62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71 379,42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294 538,38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1 411 383,48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1 312 115,46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92,97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393 806,40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5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291 682,42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1 407 992,76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1 313 307,21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93,28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386 686,87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250 548,62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1 102 015,02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1 001 144,30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90,85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352 296,33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267 684,20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1 060 917,24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1 000 489,37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94,30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328 112,07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55 680,20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514 915,48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487 343,39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94,65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83 252,29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5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19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140 472,77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585 737,34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626 058,04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106,88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114 408,82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242 030,03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1 048 009,56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972 039,28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92,75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318 000,31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191 596,06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1 087 976,94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1 059 168,43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97,35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221 120,59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234 114,88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865 672,62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770 075,31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88,96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329 712,65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4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172 601,27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865 766,10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801 732,68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92,60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236 634,69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30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361 695,06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1 285 676,10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1 222 775,94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95,11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424 595,22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197 472,00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1 278 304,80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1 178 398,20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92,18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297 378,60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341 539,10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1 273 019,58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1 182 216,98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92,87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432 341,70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15"/>
        </w:trPr>
        <w:tc>
          <w:tcPr>
            <w:tcW w:w="0" w:type="auto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217 893,12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876 817,38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867 404,02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98,93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227 306,48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  <w:tr w:rsidR="007A021B" w:rsidRPr="007A021B" w:rsidTr="007A021B">
        <w:trPr>
          <w:trHeight w:hRule="exact" w:val="229"/>
        </w:trPr>
        <w:tc>
          <w:tcPr>
            <w:tcW w:w="0" w:type="auto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center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Русско-Высоцкое, -, 28</w:t>
            </w:r>
          </w:p>
        </w:tc>
        <w:tc>
          <w:tcPr>
            <w:tcW w:w="1990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136 351,66</w:t>
            </w: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1 269 959,40</w:t>
            </w: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color w:val="000000"/>
                <w:spacing w:val="-2"/>
                <w:sz w:val="20"/>
                <w:szCs w:val="20"/>
              </w:rPr>
              <w:t>1 208 115,88</w:t>
            </w: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95,13</w:t>
            </w: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</w:pPr>
            <w:r w:rsidRPr="007A021B">
              <w:rPr>
                <w:rFonts w:eastAsia="Arial"/>
                <w:b/>
                <w:color w:val="000000"/>
                <w:spacing w:val="-2"/>
                <w:sz w:val="20"/>
                <w:szCs w:val="20"/>
              </w:rPr>
              <w:t>215 682,81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338E" w:rsidRPr="007A021B" w:rsidRDefault="00C1338E" w:rsidP="00C1338E">
            <w:pPr>
              <w:spacing w:line="232" w:lineRule="auto"/>
              <w:jc w:val="right"/>
              <w:rPr>
                <w:rFonts w:eastAsia="Arial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7A021B" w:rsidRPr="00E10A65" w:rsidRDefault="007A021B" w:rsidP="00394CC9">
      <w:pPr>
        <w:rPr>
          <w:b/>
        </w:rPr>
      </w:pPr>
      <w:bookmarkStart w:id="0" w:name="_GoBack"/>
      <w:bookmarkEnd w:id="0"/>
    </w:p>
    <w:sectPr w:rsidR="007A021B" w:rsidRPr="00E10A65" w:rsidSect="00C133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12" w:rsidRDefault="001D4612" w:rsidP="00100B15">
      <w:r>
        <w:separator/>
      </w:r>
    </w:p>
  </w:endnote>
  <w:endnote w:type="continuationSeparator" w:id="0">
    <w:p w:rsidR="001D4612" w:rsidRDefault="001D4612" w:rsidP="00100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8E" w:rsidRDefault="00092352">
    <w:pPr>
      <w:pStyle w:val="a5"/>
      <w:jc w:val="right"/>
    </w:pPr>
    <w:r>
      <w:fldChar w:fldCharType="begin"/>
    </w:r>
    <w:r w:rsidR="00C1338E">
      <w:instrText>PAGE   \* MERGEFORMAT</w:instrText>
    </w:r>
    <w:r>
      <w:fldChar w:fldCharType="separate"/>
    </w:r>
    <w:r w:rsidR="00983068">
      <w:rPr>
        <w:noProof/>
      </w:rPr>
      <w:t>2</w:t>
    </w:r>
    <w:r>
      <w:fldChar w:fldCharType="end"/>
    </w:r>
  </w:p>
  <w:p w:rsidR="00C1338E" w:rsidRDefault="00C133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12" w:rsidRDefault="001D4612" w:rsidP="00100B15">
      <w:r>
        <w:separator/>
      </w:r>
    </w:p>
  </w:footnote>
  <w:footnote w:type="continuationSeparator" w:id="0">
    <w:p w:rsidR="001D4612" w:rsidRDefault="001D4612" w:rsidP="00100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9" w:type="dxa"/>
      <w:jc w:val="center"/>
      <w:tblLook w:val="04A0"/>
    </w:tblPr>
    <w:tblGrid>
      <w:gridCol w:w="3152"/>
      <w:gridCol w:w="6807"/>
    </w:tblGrid>
    <w:tr w:rsidR="00C1338E" w:rsidRPr="001067B8" w:rsidTr="001067B8">
      <w:trPr>
        <w:trHeight w:val="1054"/>
        <w:jc w:val="center"/>
      </w:trPr>
      <w:tc>
        <w:tcPr>
          <w:tcW w:w="3152" w:type="dxa"/>
        </w:tcPr>
        <w:p w:rsidR="00C1338E" w:rsidRPr="001067B8" w:rsidRDefault="00983068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>
            <w:rPr>
              <w:rFonts w:eastAsia="Calibri"/>
              <w:b/>
              <w:noProof/>
              <w:sz w:val="20"/>
              <w:szCs w:val="20"/>
            </w:rPr>
            <w:drawing>
              <wp:inline distT="0" distB="0" distL="0" distR="0">
                <wp:extent cx="1695450" cy="609600"/>
                <wp:effectExtent l="19050" t="0" r="0" b="0"/>
                <wp:docPr id="1" name="Рисунок 1" descr="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</w:p>
      </w:tc>
      <w:tc>
        <w:tcPr>
          <w:tcW w:w="6807" w:type="dxa"/>
        </w:tcPr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>общество с ограниченной ответственностью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 xml:space="preserve"> «ЖИЛКОМГАРАНТ ЛОМОНОСОВСКОГО РАЙОНА»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 xml:space="preserve"> (ООО «Жилкомгарант ЛР»)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 xml:space="preserve">188516, Ленинградская область, Ломоносовский район, 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>с. Русско-Высоцкое, д.3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 xml:space="preserve">ОГРН 1154725000396 ИНН 4725001249  </w:t>
          </w:r>
        </w:p>
        <w:p w:rsidR="00C1338E" w:rsidRPr="001067B8" w:rsidRDefault="00C1338E" w:rsidP="001067B8">
          <w:pPr>
            <w:jc w:val="center"/>
            <w:rPr>
              <w:rFonts w:eastAsia="Calibri"/>
              <w:b/>
              <w:sz w:val="20"/>
              <w:szCs w:val="20"/>
              <w:lang w:eastAsia="en-US" w:bidi="en-US"/>
            </w:rPr>
          </w:pPr>
          <w:r w:rsidRPr="001067B8">
            <w:rPr>
              <w:rFonts w:eastAsia="Calibri"/>
              <w:b/>
              <w:sz w:val="20"/>
              <w:szCs w:val="20"/>
              <w:lang w:val="en-US" w:eastAsia="en-US" w:bidi="en-US"/>
            </w:rPr>
            <w:t>www</w:t>
          </w: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>.</w:t>
          </w:r>
          <w:r w:rsidRPr="001067B8">
            <w:rPr>
              <w:rFonts w:eastAsia="Calibri"/>
              <w:b/>
              <w:sz w:val="20"/>
              <w:szCs w:val="20"/>
              <w:lang w:val="en-US" w:eastAsia="en-US" w:bidi="en-US"/>
            </w:rPr>
            <w:t>garant</w:t>
          </w: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>47.</w:t>
          </w:r>
          <w:r w:rsidRPr="001067B8">
            <w:rPr>
              <w:rFonts w:eastAsia="Calibri"/>
              <w:b/>
              <w:sz w:val="20"/>
              <w:szCs w:val="20"/>
              <w:lang w:val="en-US" w:eastAsia="en-US" w:bidi="en-US"/>
            </w:rPr>
            <w:t>ru</w:t>
          </w:r>
          <w:r w:rsidRPr="001067B8">
            <w:rPr>
              <w:rFonts w:eastAsia="Calibri"/>
              <w:b/>
              <w:sz w:val="20"/>
              <w:szCs w:val="20"/>
              <w:lang w:eastAsia="en-US" w:bidi="en-US"/>
            </w:rPr>
            <w:t xml:space="preserve"> </w:t>
          </w:r>
        </w:p>
      </w:tc>
    </w:tr>
  </w:tbl>
  <w:p w:rsidR="00C1338E" w:rsidRPr="00927A54" w:rsidRDefault="00C1338E" w:rsidP="00100B15">
    <w:pPr>
      <w:ind w:hanging="360"/>
      <w:jc w:val="center"/>
      <w:rPr>
        <w:b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6E9"/>
    <w:multiLevelType w:val="hybridMultilevel"/>
    <w:tmpl w:val="21E48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6B8B"/>
    <w:multiLevelType w:val="hybridMultilevel"/>
    <w:tmpl w:val="C932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A1786"/>
    <w:multiLevelType w:val="hybridMultilevel"/>
    <w:tmpl w:val="21F2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386A"/>
    <w:multiLevelType w:val="hybridMultilevel"/>
    <w:tmpl w:val="390E6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8F3E8F"/>
    <w:multiLevelType w:val="hybridMultilevel"/>
    <w:tmpl w:val="9A2C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D502C"/>
    <w:multiLevelType w:val="hybridMultilevel"/>
    <w:tmpl w:val="659E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4E7F"/>
    <w:rsid w:val="00092352"/>
    <w:rsid w:val="00100B15"/>
    <w:rsid w:val="001067B8"/>
    <w:rsid w:val="001D4612"/>
    <w:rsid w:val="00282C09"/>
    <w:rsid w:val="00304298"/>
    <w:rsid w:val="00330979"/>
    <w:rsid w:val="003908BF"/>
    <w:rsid w:val="00394CC9"/>
    <w:rsid w:val="003D0C11"/>
    <w:rsid w:val="00476561"/>
    <w:rsid w:val="0048716A"/>
    <w:rsid w:val="005E4B9B"/>
    <w:rsid w:val="00600877"/>
    <w:rsid w:val="00637EC8"/>
    <w:rsid w:val="006E7882"/>
    <w:rsid w:val="00775B39"/>
    <w:rsid w:val="007A021B"/>
    <w:rsid w:val="007C7AF9"/>
    <w:rsid w:val="007D2420"/>
    <w:rsid w:val="00830BEC"/>
    <w:rsid w:val="008D7A33"/>
    <w:rsid w:val="00927A54"/>
    <w:rsid w:val="00983068"/>
    <w:rsid w:val="009D2027"/>
    <w:rsid w:val="00B8418E"/>
    <w:rsid w:val="00C1338E"/>
    <w:rsid w:val="00CB1E42"/>
    <w:rsid w:val="00CD62F9"/>
    <w:rsid w:val="00DE58CF"/>
    <w:rsid w:val="00E10A65"/>
    <w:rsid w:val="00E659CE"/>
    <w:rsid w:val="00EA68FE"/>
    <w:rsid w:val="00F01073"/>
    <w:rsid w:val="00F3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E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0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00B15"/>
    <w:rPr>
      <w:sz w:val="24"/>
      <w:szCs w:val="24"/>
    </w:rPr>
  </w:style>
  <w:style w:type="paragraph" w:styleId="a5">
    <w:name w:val="footer"/>
    <w:basedOn w:val="a"/>
    <w:link w:val="a6"/>
    <w:uiPriority w:val="99"/>
    <w:rsid w:val="00100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00B15"/>
    <w:rPr>
      <w:sz w:val="24"/>
      <w:szCs w:val="24"/>
    </w:rPr>
  </w:style>
  <w:style w:type="paragraph" w:styleId="a7">
    <w:name w:val="Balloon Text"/>
    <w:basedOn w:val="a"/>
    <w:link w:val="a8"/>
    <w:rsid w:val="00100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00B15"/>
    <w:rPr>
      <w:rFonts w:ascii="Tahoma" w:hAnsi="Tahoma" w:cs="Tahoma"/>
      <w:sz w:val="16"/>
      <w:szCs w:val="16"/>
    </w:rPr>
  </w:style>
  <w:style w:type="character" w:styleId="a9">
    <w:name w:val="Hyperlink"/>
    <w:rsid w:val="00927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9325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mailto:uksoyz@mail.ru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WiZaRd</dc:creator>
  <cp:lastModifiedBy>Светлана</cp:lastModifiedBy>
  <cp:revision>2</cp:revision>
  <cp:lastPrinted>2018-04-03T23:21:00Z</cp:lastPrinted>
  <dcterms:created xsi:type="dcterms:W3CDTF">2019-05-14T10:41:00Z</dcterms:created>
  <dcterms:modified xsi:type="dcterms:W3CDTF">2019-05-14T10:41:00Z</dcterms:modified>
</cp:coreProperties>
</file>